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173/04 vom 30. November 2004</w:t>
      </w:r>
    </w:p>
    <w:p>
      <w:r>
        <w:t>Bundesstrafgericht, 2004-11-30, DE</w:t>
      </w:r>
    </w:p>
    <w:p>
      <w:r>
        <w:rPr>
          <w:b/>
        </w:rPr>
        <w:t xml:space="preserve">Quelle: </w:t>
      </w:r>
      <w:r>
        <w:t>https://mcp.opencaselaw.ch/entscheid/bstger_BK_G 173_04</w:t>
      </w:r>
    </w:p>
    <w:p>
      <w:r>
        <w:t>FR: TPF BK_G 173/04 du 30 novembre 2004</w:t>
      </w:r>
    </w:p>
    <w:p>
      <w:r>
        <w:t>IT: TPF BK_G 173/04 del 30 novembre 2004</w:t>
      </w:r>
    </w:p>
    <w:p>
      <w:pPr>
        <w:pStyle w:val="Heading2"/>
      </w:pPr>
      <w:r>
        <w:t>Regeste</w:t>
      </w:r>
    </w:p>
    <w:p>
      <w:r>
        <w:t>Bestimmung des Gerichtsstandes i.S. A.______ (Art. 346-350 StGB)</w:t>
      </w:r>
    </w:p>
    <w:p>
      <w:pPr>
        <w:pStyle w:val="Heading2"/>
      </w:pPr>
      <w:r>
        <w:t>Erwägungen</w:t>
      </w:r>
    </w:p>
    <w:p>
      <w:r>
        <w:rPr>
          <w:b/>
        </w:rPr>
        <w:t>E. 1.1</w:t>
      </w:r>
    </w:p>
    <w:p>
      <w:r>
        <w:t>Die Zuständigkeit der Beschwerdekammer des Bundesstrafgerichts zum Entscheid in Verfahren betreffend Gerichtsstandsstreitigkeiten ergibt sich aus Art. 28 Abs. 1 lit. g SGG bzw. Art. 351 StGB sowie Art. 279 Abs. 1 BStP.</w:t>
      </w:r>
    </w:p>
    <w:p>
      <w:r>
        <w:t>Das Verfahren richtet sich sachgemäss nach Art. 214-219 BStP.</w:t>
      </w:r>
    </w:p>
    <w:p>
      <w:r>
        <w:rPr>
          <w:b/>
        </w:rPr>
        <w:t>E. 1.2</w:t>
      </w:r>
    </w:p>
    <w:p>
      <w:r>
        <w:t>Die Staatsanwaltschaften der Kantone Graubünden und Zürich sind nach ihren kantonsinternen Zuständigkeitsordnungen berechtigt, bei interkanto- nalen Gerichtsstandskonflikten den Kanton nach Aussen zu vertreten (SCHWERI/BÄNZIGER, Interkantonale Gerichtsstandsbestimmung in Strafsa- chen, 2. Aufl., Bern 2004, S. 213 ff., Anhang II).</w:t>
      </w:r>
    </w:p>
    <w:p>
      <w:r>
        <w:rPr>
          <w:b/>
        </w:rPr>
        <w:t>E. 2.1</w:t>
      </w:r>
    </w:p>
    <w:p>
      <w:r>
        <w:t>Das Gesetz stellt eine Hierarchie der materiellen Zuständigkeitsregeln auf mit folgender Rangfolge: Ort des Tatverhaltens (Art. 346 Abs. 1 Satz 1 StGB) – Ort des Erfolgseintrittes (Art. 346 Abs. 1 Satz 2 StGB) – Wohnort (Art. 348 Abs. 1 Satz 1 StGB) – Heimatort (Art. 348 Abs. 1 Satz 2 StGB). Primär ist daher für die Bestimmung des gesetzlichen Gerichtsstandes der Ort der Tatbegehung massgebend; bei mehreren Tatorten ist es derjenige, an dem die Untersuchung zuerst angehoben wurde (Art. 346 Abs. 2 StGB).</w:t>
      </w:r>
    </w:p>
    <w:p>
      <w:r>
        <w:t>Vorweg kann festgehalten werden, dass Art. 346 StGB vorliegend nicht anwendbar ist, da diese Bestimmung die Zuständigkeit ausschliesslich für Strafuntersuchungen regelt, die sich auf ein einzelnes und durch einen ein- zelnen Täter begangenes Delikt beziehen.</w:t>
      </w:r>
    </w:p>
    <w:p>
      <w:r>
        <w:rPr>
          <w:b/>
        </w:rPr>
        <w:t>E. 2.2</w:t>
      </w:r>
    </w:p>
    <w:p>
      <w:r>
        <w:t>Der Gerichtsstand bestimmt sich nach demjenigen Tatbestand, welcher ei- nem Täter vorgeworfen wird. Die Beschwerdekammer hat bei der Ent- scheidung, welcher Kanton zur Führung eines Strafverfahrens für zuständig zu erklären ist, von der Aktenlage auszugehen, welche zum Zeitpunkt ihres Urteiles gegeben ist (SCHWERI/BÄNZIGER, a.a.O., N 62 mit Hinweisen).</w:t>
      </w:r>
    </w:p>
    <w:p>
      <w:r>
        <w:t>- 5 -</w:t>
      </w:r>
    </w:p>
    <w:p>
      <w:r>
        <w:t>Den Akten des Gesuchstellers kann entnommen werden, dass A.______ nicht nur – wie ursprünglich von der Bank E.______ zur Anzeige gebracht – verdächtigt wird, Geldwäschereihandlungen begangen zu haben, sondern dass ausserdem der Verdacht besteht, er habe sich des Betruges und der Urkundenfälschung in zwei Fällen (Vertrag zwischen der H.______ und ihm, sowie Vergütungsauftrag) schuldig gemacht.</w:t>
      </w:r>
    </w:p>
    <w:p>
      <w:r>
        <w:rPr>
          <w:b/>
        </w:rPr>
        <w:t>E. 2.3</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 Sind die verschiedenen strafbaren Handlungen mit der gleichen Strafe bedroht, so sind die Behörden des Ortes zuständig, wo die Untersu- chung zuerst angehoben wurde (Art. 350 Ziff. 1 Abs. 2 StGB). Betrug (Art. 146 Abs. 1 StGB), Urkundenfälschung (Art. 251 Ziff. 1 StGB) und qua- lifizierte Geldwäscherei (Art. 305bis Abs. 2 StGB) - wovon in Anbetracht des Geldbetrages mit dem Gesuchsteller auszugehen ist - sind insofern gleich schwere Straftaten, als sie mit gleich schweren Strafen bedroht sind. Art. 350 StGB gelangt jedoch nur zur Anwendung, wenn der Täter in ver- schiedenen Kantonen gleichzeitig verfolgt wird (SCHWERI/BÄNZIGER, a.a.O., N 269).</w:t>
      </w:r>
    </w:p>
    <w:p>
      <w:r>
        <w:t>Eine Untersuchung gilt unter anderem dann als angehoben und ein Täter als verfolgt, wenn eine Straf-, Untersuchungs- oder Polizeibehörde durch die Vornahme von Erhebungen oder in anderer Weise zu erkennen gege- ben hat, dass sie jemanden einer strafbaren Handlung verdächtigt, oder wenn eine solche Handlung wenigstens zum Gegenstand einer Strafanzei- ge gemacht worden ist (SCHWERI/BÄNZIGER, a.a.O., N 141). Beim Ge- suchsteller ist eine Verdachtsmeldung gemäss Art. 305ter Abs. 2 StGB ein- gegangen (BK act. 1.33), worauf das Untersuchungsrichteramt Chur mit Verfügung vom 7. Mai 2004 die Sperrung sämtlicher schweizweit bei der Bank E.______ von A.______ oder „D.______“ geführten oder gemieteten Konti, Depots und/oder Schliessfächer, angeordnet hat (Akten Gesuchstel- ler Dossier 1 Nr. 2). Es steht daher fest, dass im Kanton des Gesuchstel- lers die Untersuchung gegen A.______ angehoben wurde.</w:t>
      </w:r>
    </w:p>
    <w:p>
      <w:r>
        <w:t>Demgegenüber muss aufgrund der Akten davon ausgegangen werden, dass die Strafverfolgungsbehörden des Gesuchsgegners bis anhin gegen A.______ keine Untersuchung angehoben haben. Sehen Behörden bei ei- nem Offizialdelikt keinen Anlass, von sich aus ein Strafverfahren einzulei- ten und ging bei ihnen auch keine Anzeige ein, so gilt der Täter in diesem</w:t>
      </w:r>
    </w:p>
    <w:p>
      <w:r>
        <w:t>- 6 - Kanton nicht als verfolgt, und zwar auch dann nicht, wenn die Behörde ei- nes anderen Kantons der Ansicht ist, die fraglichen strafbaren Handlungen hätten im betreffenden Kanton verfolgt werden müssen (SCHWERI/BÄN- ZIGER, a.a.O., N 283). Da mithin nur im Kanton des Gesuchstellers gegen A.______ eine Unter- suchung angehoben worden ist, findet auch Art. 350 StGB keine direkte Anwendung.</w:t>
      </w:r>
    </w:p>
    <w:p>
      <w:r>
        <w:rPr>
          <w:b/>
        </w:rPr>
        <w:t>E. 3.1</w:t>
      </w:r>
    </w:p>
    <w:p>
      <w:r>
        <w:t>Im Folgenden ist zu prüfen, ob und in welchem Kanton, Graubünden oder Zürich, ein örtlicher Anknüpfungspunkt gegeben ist. Beim Betrug ist davon auszugehen, dass als Begehungsort die Stadt Zü- rich in Frage kommt, da gemäss Praxis der Begehungsort eines Deliktes überall dort liegt, wo der Täter massgeblich gehandelt hat, wobei jede Tä- tigkeit zählt, die nach seinem Plan auf dem Weg zum Erfolg den letzten entscheidenden Schritt darstellt, von dem es in der Regel kein Zurück mehr gibt (BGE 115 IV 270). Der letzte entscheidende Schritt, nämlich die Auf- gabe des Vergütungsauftrages per Frachtbrief UPS, erfolgte in Zürich (BK act. 1.13). Was die Tathandlungen der Geldwäscherei anbelangt, ist be- kannt, dass die deliktische Tätigkeit mit Bezug auf die Abhebung des Bar- betrages von Fr. 50'000.-- durch A.______ im Kanton Zürich (Bank E.______ Zürich-Flughafen) begangen wurde (BK act. 1.21). Mit Bezug auf die weiteren Geldwäschereihandlungen ist nicht bekannt, wo die e- Banking-Aufträge erteilt wurden und von wo aus der telefonische Auftrag betreffend Überweisung der CHF 1 Mio. vom Konto der „D.______“ auf ein weiteres, stamminternes Konto von A.______, erteilt wurde. Ebenso ist gemäss dem heutigen Stand der Ermittlungen nicht bekannt, wo die Tat- handlungen betreffend der beiden Urkundenfälschungen vorgenommen wurden. Subsidiär kann als Anknüpfungspunkt auch der Erfolgsort in Frage kommen. Geldwäscherei ist ein abstraktes Gefährdungsdelikt (TRECHSEL, Schweizerisches Strafgesetzbuch, Kurzkommentar, 2. Aufl., Zürich 1997, Art. 305bis StGB N 17), weshalb es keinen Erfolgsort gibt. Urkundendelikte sind reine Tätigkeitsdelikte, auch hier gibt es keinen Erfolgsort. Als weiterer Anknüpfungspunkt gilt in analoger Anwendung von Art. 348 StGB (sofern der Handlungs- oder Erfolgsort nicht bekannt ist, so bei den Urkundenfäl- schungen oder den Geldwäschereihandlungen) der Wohnsitz eines Be- schuldigten. A.______ ist am 11. September 1998 von Churwalden in den Kanton Zürich gezogen (Akten Gesuchsteller, Dossier 3, Fehlblatt für die</w:t>
      </w:r>
    </w:p>
    <w:p>
      <w:r>
        <w:t>- 7 - Steuererklärung 2000) und hat dort seither ununterbrochen seinen Wohn- sitz (Akten Gesuchsteller, Dossier 3, Beilage 2).</w:t>
      </w:r>
    </w:p>
    <w:p>
      <w:r>
        <w:rPr>
          <w:b/>
        </w:rPr>
        <w:t>E. 3.2</w:t>
      </w:r>
    </w:p>
    <w:p>
      <w:r>
        <w:t>Zusammenfassend ist festzuhalten, dass ein Anknüpfungspunkt zur Über- nahme und Durchführung der Untersuchung gegen A.______ nur im Kan- ton Zürich besteht, sind dort doch Tathandlungen ausgeführt worden und der Wohnsitz des Beschuldigten befindet sich ebenfalls dort. Das Gesuch ist daher gutzuheissen und es ist der Gesuchsgegner berechtigt und ver- pflichtet zu erklären, das Strafverfahren gegen den Beschuldigten zu füh- ren.</w:t>
      </w:r>
    </w:p>
    <w:p>
      <w:r>
        <w:rPr>
          <w:b/>
        </w:rPr>
        <w:t>E. 4</w:t>
      </w:r>
    </w:p>
    <w:p>
      <w:r>
        <w:t>Es werden keine Kosten erhoben.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